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color w:val="808080"/>
          <w:rtl w:val="0"/>
        </w:rPr>
        <w:t xml:space="preserve">Click or tap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Modules: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Please complete these in the order below and place a check next to those you have completed.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Level 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Toolkit Table of Contents and Instructions/Checklist (5 minutes)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 to the BIAC letter (2 minutes)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Acronyms List (10 minutes)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Roster (5 minutes)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Instructions for Member Template and Profile (10 minutes)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Template and Profile (20 minutes)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Council History and Vision (10 minutes)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Resources (10 minutes)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Participation Guidelines and Accommodations Checklist (optional; 30 minutes)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Level 2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Operating Procedures Manual (60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Robert’s Rules of Order Summary (10 minutes)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Organizational Charts: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Administration for Community Living (5 minutes)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Nebraska State Government (5 minutes)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Registry Overview (5 minutes)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TBI Grant Overview (10 minutes)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Needs and Resources Assessment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2019 Living with Brain Injury Survey Results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(60 minutes)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Plan (30 minutes)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Level 3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Legislation and Funding: Table of Contents and Overview (10 minutes)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Federal Statutes (optional supplementals; 3 hours)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Statutes (optional supplementals; 3 hours)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Instructions for Council Profile/Template (optional for BIAC; 30 minutes)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Council Profile Template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Mentor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Role description and guide, supports, resources (30 minutes)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Templates (60 minutes)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22.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Certificate of Completion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Website Table of Contents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Feedback/Comments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